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4A" w:rsidRPr="009E6CB2" w:rsidRDefault="00CF614A" w:rsidP="00CF614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F614A" w:rsidRPr="009E6CB2" w:rsidRDefault="00CF614A" w:rsidP="00EC058D">
      <w:pPr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E6CB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Resumen:</w:t>
      </w:r>
    </w:p>
    <w:p w:rsidR="00CF614A" w:rsidRPr="009E6CB2" w:rsidRDefault="00C4311E" w:rsidP="00EC058D">
      <w:pPr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 presente</w:t>
      </w:r>
      <w:r w:rsidR="00CF614A"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trabajo de investigación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aborda </w:t>
      </w:r>
      <w:r w:rsidR="00CF614A"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concepto de audiencia social, nuevo espacio narrativo nacido de la convergencia de la audiencia televisiva y las conversaciones de usuarios en </w:t>
      </w:r>
      <w:proofErr w:type="spellStart"/>
      <w:r w:rsidR="00CF614A"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>Twitter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F614A"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analizando las </w:t>
      </w:r>
      <w:r w:rsidR="00CF614A"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estrategias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los programas </w:t>
      </w:r>
      <w:r w:rsidR="00377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la televisión </w:t>
      </w:r>
      <w:r w:rsidR="001C587A">
        <w:rPr>
          <w:rFonts w:ascii="Arial" w:hAnsi="Arial" w:cs="Arial"/>
          <w:color w:val="222222"/>
          <w:sz w:val="24"/>
          <w:szCs w:val="24"/>
          <w:shd w:val="clear" w:color="auto" w:fill="FFFFFF"/>
        </w:rPr>
        <w:t>español</w:t>
      </w:r>
      <w:r w:rsidR="00377140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1C58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con mayor impacto social</w:t>
      </w:r>
      <w:r w:rsidR="001C58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19209F" w:rsidRDefault="00CF614A" w:rsidP="00EC058D">
      <w:pPr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>Entender qué es exactamente la audiencia social, cómo funciona o qué tipo de mediciones se realizan de la misma se hace más necesario que nunca para ahondar en los usos y oportunidades que supone tanto para el medio televisivo como para los anunciantes</w:t>
      </w:r>
      <w:r w:rsidR="0019209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deciden invertir en un espacio determinado. </w:t>
      </w:r>
    </w:p>
    <w:p w:rsidR="00CF614A" w:rsidRPr="009E6CB2" w:rsidRDefault="0019209F" w:rsidP="00EC058D">
      <w:pPr>
        <w:spacing w:line="48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través del estudio </w:t>
      </w:r>
      <w:r w:rsidR="00CF614A"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casos exitosos ya implantados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 pretende establecer fórmulas de éxito </w:t>
      </w:r>
      <w:r w:rsidR="00CF614A"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logren una participación aún más activa de los usuarios, el trasvase de audiencia social a la audiencia tradicional y la inclusión ventajosa de </w:t>
      </w:r>
      <w:proofErr w:type="gramStart"/>
      <w:r w:rsidR="00CF614A"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>las</w:t>
      </w:r>
      <w:proofErr w:type="gramEnd"/>
      <w:r w:rsidR="00CF61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marcas en este nuevo escenario</w:t>
      </w:r>
      <w:r w:rsidR="00CF614A"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comunicacional cargado de posibilidades.</w:t>
      </w:r>
    </w:p>
    <w:p w:rsidR="00CF614A" w:rsidRPr="009E6CB2" w:rsidRDefault="00CF614A" w:rsidP="00EC058D">
      <w:pPr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E6CB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Palabras clave:</w:t>
      </w:r>
    </w:p>
    <w:p w:rsidR="00CF614A" w:rsidRPr="009E6CB2" w:rsidRDefault="00CF614A" w:rsidP="00EC058D">
      <w:pPr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Audiencia social, estrategias digitales, </w:t>
      </w:r>
      <w:proofErr w:type="spellStart"/>
      <w:r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>Twitter</w:t>
      </w:r>
      <w:proofErr w:type="spellEnd"/>
      <w:r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F395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transmedia</w:t>
      </w:r>
      <w:proofErr w:type="spellEnd"/>
      <w:r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>, Gran Hermano, La Sexta Noche, Quién quiere casarse con mi hijo</w:t>
      </w:r>
    </w:p>
    <w:p w:rsidR="0019209F" w:rsidRDefault="0019209F" w:rsidP="00EC058D">
      <w:pPr>
        <w:spacing w:line="48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9B5E82" w:rsidRDefault="009B5E82" w:rsidP="00EC058D">
      <w:pPr>
        <w:spacing w:line="48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9B5E82" w:rsidRDefault="009B5E82" w:rsidP="00EC058D">
      <w:pPr>
        <w:spacing w:line="48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9B5E82" w:rsidRDefault="009B5E82" w:rsidP="00EC058D">
      <w:pPr>
        <w:spacing w:line="48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9B5E82" w:rsidRDefault="009B5E82" w:rsidP="00EC058D">
      <w:pPr>
        <w:spacing w:line="48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0F3870" w:rsidRPr="00EC058D" w:rsidRDefault="000F3870" w:rsidP="00EC058D">
      <w:pPr>
        <w:spacing w:line="48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r w:rsidRPr="00EC058D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lastRenderedPageBreak/>
        <w:t>Abstract:</w:t>
      </w:r>
    </w:p>
    <w:p w:rsidR="007A0FDB" w:rsidRDefault="000F3870" w:rsidP="005A3EC6">
      <w:pPr>
        <w:pStyle w:val="HTMLconformatoprevio"/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bookmarkStart w:id="0" w:name="_GoBack"/>
      <w:r w:rsidRPr="000F3870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This </w:t>
      </w:r>
      <w:r w:rsidR="006906B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research presents</w:t>
      </w:r>
      <w:r w:rsidRPr="000F3870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the concept of social audience,</w:t>
      </w:r>
      <w:r w:rsidR="001C587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as a</w:t>
      </w:r>
      <w:r w:rsidRPr="000F3870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new </w:t>
      </w:r>
      <w:r w:rsidR="00F8181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narrative space </w:t>
      </w:r>
      <w:r w:rsidR="00F81816" w:rsidRPr="00F8181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born </w:t>
      </w:r>
      <w:r w:rsidR="00F8181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in</w:t>
      </w:r>
      <w:r w:rsidR="00F81816" w:rsidRPr="00F8181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the convergence of the </w:t>
      </w:r>
      <w:r w:rsidR="00F8181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TV</w:t>
      </w:r>
      <w:r w:rsidR="00F81816" w:rsidRPr="00F8181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audience and </w:t>
      </w:r>
      <w:r w:rsidR="00F8181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the user’s </w:t>
      </w:r>
      <w:r w:rsidR="00F81816" w:rsidRPr="00F8181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conversations </w:t>
      </w:r>
      <w:r w:rsidR="001C587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in Twitter, </w:t>
      </w:r>
      <w:r w:rsidR="00F8181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and </w:t>
      </w:r>
      <w:r w:rsidR="007F1F71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examine</w:t>
      </w:r>
      <w:r w:rsidR="00F8181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strategies </w:t>
      </w:r>
      <w:r w:rsidR="007F1F71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of </w:t>
      </w:r>
      <w:r w:rsidR="001C587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TV programs </w:t>
      </w:r>
      <w:r w:rsidR="006906BF" w:rsidRPr="006906B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in Spain </w:t>
      </w:r>
      <w:r w:rsidR="00377140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with higher social audience. </w:t>
      </w:r>
      <w:r w:rsidR="007F1F71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7A0FDB" w:rsidRDefault="009B5E82" w:rsidP="005A3EC6">
      <w:pPr>
        <w:pStyle w:val="HTMLconformatoprevi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</w:t>
      </w:r>
      <w:r w:rsidR="007A0FDB" w:rsidRPr="007A0FDB">
        <w:rPr>
          <w:rFonts w:ascii="Arial" w:hAnsi="Arial" w:cs="Arial"/>
          <w:sz w:val="24"/>
          <w:szCs w:val="24"/>
          <w:lang w:val="en-US"/>
        </w:rPr>
        <w:t>nderstand what exactly the social audience</w:t>
      </w:r>
      <w:r w:rsidR="007A0FDB">
        <w:rPr>
          <w:rFonts w:ascii="Arial" w:hAnsi="Arial" w:cs="Arial"/>
          <w:sz w:val="24"/>
          <w:szCs w:val="24"/>
          <w:lang w:val="en-US"/>
        </w:rPr>
        <w:t xml:space="preserve"> is</w:t>
      </w:r>
      <w:r w:rsidR="007A0FDB" w:rsidRPr="007A0FDB">
        <w:rPr>
          <w:rFonts w:ascii="Arial" w:hAnsi="Arial" w:cs="Arial"/>
          <w:sz w:val="24"/>
          <w:szCs w:val="24"/>
          <w:lang w:val="en-US"/>
        </w:rPr>
        <w:t xml:space="preserve">, how </w:t>
      </w:r>
      <w:r w:rsidR="007A0FDB">
        <w:rPr>
          <w:rFonts w:ascii="Arial" w:hAnsi="Arial" w:cs="Arial"/>
          <w:sz w:val="24"/>
          <w:szCs w:val="24"/>
          <w:lang w:val="en-US"/>
        </w:rPr>
        <w:t xml:space="preserve">does </w:t>
      </w:r>
      <w:r w:rsidR="007A0FDB" w:rsidRPr="007A0FDB">
        <w:rPr>
          <w:rFonts w:ascii="Arial" w:hAnsi="Arial" w:cs="Arial"/>
          <w:sz w:val="24"/>
          <w:szCs w:val="24"/>
          <w:lang w:val="en-US"/>
        </w:rPr>
        <w:t xml:space="preserve">it works or what kind of </w:t>
      </w:r>
      <w:r w:rsidR="007A0FDB">
        <w:rPr>
          <w:rFonts w:ascii="Arial" w:hAnsi="Arial" w:cs="Arial"/>
          <w:sz w:val="24"/>
          <w:szCs w:val="24"/>
          <w:lang w:val="en-US"/>
        </w:rPr>
        <w:t>metrics</w:t>
      </w:r>
      <w:r w:rsidR="007A0FDB" w:rsidRPr="007A0FDB">
        <w:rPr>
          <w:rFonts w:ascii="Arial" w:hAnsi="Arial" w:cs="Arial"/>
          <w:sz w:val="24"/>
          <w:szCs w:val="24"/>
          <w:lang w:val="en-US"/>
        </w:rPr>
        <w:t xml:space="preserve"> are made </w:t>
      </w:r>
      <w:r w:rsidR="007A0FDB">
        <w:rPr>
          <w:rFonts w:ascii="Arial" w:hAnsi="Arial" w:cs="Arial"/>
          <w:sz w:val="24"/>
          <w:szCs w:val="24"/>
          <w:lang w:val="en-US"/>
        </w:rPr>
        <w:t>for it</w:t>
      </w:r>
      <w:r w:rsidR="00D93E30">
        <w:rPr>
          <w:rFonts w:ascii="Arial" w:hAnsi="Arial" w:cs="Arial"/>
          <w:sz w:val="24"/>
          <w:szCs w:val="24"/>
          <w:lang w:val="en-US"/>
        </w:rPr>
        <w:t>,</w:t>
      </w:r>
      <w:r w:rsidR="007A0FDB">
        <w:rPr>
          <w:rFonts w:ascii="Arial" w:hAnsi="Arial" w:cs="Arial"/>
          <w:sz w:val="24"/>
          <w:szCs w:val="24"/>
          <w:lang w:val="en-US"/>
        </w:rPr>
        <w:t xml:space="preserve"> becomes </w:t>
      </w:r>
      <w:r w:rsidR="007A0FDB" w:rsidRPr="007A0FDB">
        <w:rPr>
          <w:rFonts w:ascii="Arial" w:hAnsi="Arial" w:cs="Arial"/>
          <w:sz w:val="24"/>
          <w:szCs w:val="24"/>
          <w:lang w:val="en-US"/>
        </w:rPr>
        <w:t xml:space="preserve">more necessary than ever to </w:t>
      </w:r>
      <w:r w:rsidR="007A0FDB">
        <w:rPr>
          <w:rFonts w:ascii="Arial" w:hAnsi="Arial" w:cs="Arial"/>
          <w:sz w:val="24"/>
          <w:szCs w:val="24"/>
          <w:lang w:val="en-US"/>
        </w:rPr>
        <w:t>deepen</w:t>
      </w:r>
      <w:r w:rsidR="007A0FDB" w:rsidRPr="007A0FDB">
        <w:rPr>
          <w:rFonts w:ascii="Arial" w:hAnsi="Arial" w:cs="Arial"/>
          <w:sz w:val="24"/>
          <w:szCs w:val="24"/>
          <w:lang w:val="en-US"/>
        </w:rPr>
        <w:t xml:space="preserve"> into the uses and opportunities facing both the television media and advertisers </w:t>
      </w:r>
      <w:r w:rsidR="00D93E30">
        <w:rPr>
          <w:rFonts w:ascii="Arial" w:hAnsi="Arial" w:cs="Arial"/>
          <w:sz w:val="24"/>
          <w:szCs w:val="24"/>
          <w:lang w:val="en-US"/>
        </w:rPr>
        <w:t>who choose to invest in a TV space.</w:t>
      </w:r>
    </w:p>
    <w:p w:rsidR="00A37BF4" w:rsidRPr="00A37BF4" w:rsidRDefault="002A6A04" w:rsidP="005A3EC6">
      <w:pPr>
        <w:pStyle w:val="HTMLconformatoprevi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A6A04">
        <w:rPr>
          <w:rFonts w:ascii="Arial" w:hAnsi="Arial" w:cs="Arial"/>
          <w:sz w:val="24"/>
          <w:szCs w:val="24"/>
          <w:lang w:val="en-US"/>
        </w:rPr>
        <w:t>Through the study of successful cases already implemented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A6A04">
        <w:rPr>
          <w:rFonts w:ascii="Arial" w:hAnsi="Arial" w:cs="Arial"/>
          <w:sz w:val="24"/>
          <w:szCs w:val="24"/>
          <w:lang w:val="en-US"/>
        </w:rPr>
        <w:t>is to establish formulas for success that achieve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37BF4" w:rsidRPr="00A37BF4">
        <w:rPr>
          <w:rFonts w:ascii="Arial" w:hAnsi="Arial" w:cs="Arial"/>
          <w:sz w:val="24"/>
          <w:szCs w:val="24"/>
          <w:lang w:val="en-US"/>
        </w:rPr>
        <w:t>a more act</w:t>
      </w:r>
      <w:r>
        <w:rPr>
          <w:rFonts w:ascii="Arial" w:hAnsi="Arial" w:cs="Arial"/>
          <w:sz w:val="24"/>
          <w:szCs w:val="24"/>
          <w:lang w:val="en-US"/>
        </w:rPr>
        <w:t xml:space="preserve">ive participation of users, </w:t>
      </w:r>
      <w:r w:rsidR="00A37BF4" w:rsidRPr="00A37BF4">
        <w:rPr>
          <w:rFonts w:ascii="Arial" w:hAnsi="Arial" w:cs="Arial"/>
          <w:sz w:val="24"/>
          <w:szCs w:val="24"/>
          <w:lang w:val="en-US"/>
        </w:rPr>
        <w:t xml:space="preserve">transfer from social to traditional audience and the profitable inclusion of brands in this full of possibilities new communication scenario. </w:t>
      </w:r>
    </w:p>
    <w:bookmarkEnd w:id="0"/>
    <w:p w:rsidR="007A0FDB" w:rsidRPr="00A37BF4" w:rsidRDefault="007A0FDB" w:rsidP="005A3EC6">
      <w:pPr>
        <w:pStyle w:val="HTMLconformatoprevio"/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A37BF4" w:rsidRPr="009E6CB2" w:rsidRDefault="00A37BF4" w:rsidP="005A3EC6">
      <w:pPr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Keywords</w:t>
      </w:r>
      <w:proofErr w:type="spellEnd"/>
      <w:r w:rsidRPr="009E6CB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A37BF4" w:rsidRPr="009E6CB2" w:rsidRDefault="00A37BF4" w:rsidP="005A3EC6">
      <w:pPr>
        <w:spacing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Social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audience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digital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strategies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>Twitter</w:t>
      </w:r>
      <w:proofErr w:type="spellEnd"/>
      <w:r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F395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transmedia</w:t>
      </w:r>
      <w:proofErr w:type="spellEnd"/>
      <w:r w:rsidRPr="009E6CB2">
        <w:rPr>
          <w:rFonts w:ascii="Arial" w:hAnsi="Arial" w:cs="Arial"/>
          <w:color w:val="222222"/>
          <w:sz w:val="24"/>
          <w:szCs w:val="24"/>
          <w:shd w:val="clear" w:color="auto" w:fill="FFFFFF"/>
        </w:rPr>
        <w:t>, Gran Hermano, La Sexta Noche, Quién quiere casarse con mi hijo</w:t>
      </w:r>
    </w:p>
    <w:p w:rsidR="000F3870" w:rsidRPr="00A37BF4" w:rsidRDefault="000F3870" w:rsidP="00EC058D">
      <w:pPr>
        <w:spacing w:line="480" w:lineRule="auto"/>
      </w:pPr>
    </w:p>
    <w:sectPr w:rsidR="000F3870" w:rsidRPr="00A37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4A"/>
    <w:rsid w:val="000F3870"/>
    <w:rsid w:val="0019209F"/>
    <w:rsid w:val="001C587A"/>
    <w:rsid w:val="002A6A04"/>
    <w:rsid w:val="00375061"/>
    <w:rsid w:val="00375F17"/>
    <w:rsid w:val="00377140"/>
    <w:rsid w:val="004975E0"/>
    <w:rsid w:val="004B029A"/>
    <w:rsid w:val="004F65A0"/>
    <w:rsid w:val="005A3EC6"/>
    <w:rsid w:val="006906BF"/>
    <w:rsid w:val="007A0FDB"/>
    <w:rsid w:val="007E372B"/>
    <w:rsid w:val="007F1F71"/>
    <w:rsid w:val="00847AA7"/>
    <w:rsid w:val="008A7B40"/>
    <w:rsid w:val="009B5E82"/>
    <w:rsid w:val="00A37BF4"/>
    <w:rsid w:val="00BA7AE0"/>
    <w:rsid w:val="00C4311E"/>
    <w:rsid w:val="00C4371D"/>
    <w:rsid w:val="00CF614A"/>
    <w:rsid w:val="00D41783"/>
    <w:rsid w:val="00D65D1B"/>
    <w:rsid w:val="00D93E30"/>
    <w:rsid w:val="00EC058D"/>
    <w:rsid w:val="00F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AA80-7AA9-45D1-95A5-51E2E977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14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81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8181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Rodríguez</dc:creator>
  <cp:keywords/>
  <dc:description/>
  <cp:lastModifiedBy>Leticia Rodríguez</cp:lastModifiedBy>
  <cp:revision>15</cp:revision>
  <dcterms:created xsi:type="dcterms:W3CDTF">2015-03-24T21:07:00Z</dcterms:created>
  <dcterms:modified xsi:type="dcterms:W3CDTF">2015-03-25T09:15:00Z</dcterms:modified>
</cp:coreProperties>
</file>